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55522A">
      <w:pPr>
        <w:spacing w:line="580" w:lineRule="exac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附件1</w:t>
      </w:r>
    </w:p>
    <w:p w14:paraId="7B997658">
      <w:pPr>
        <w:snapToGrid w:val="0"/>
        <w:spacing w:line="510" w:lineRule="atLeast"/>
        <w:jc w:val="center"/>
        <w:textAlignment w:val="baseline"/>
        <w:rPr>
          <w:rFonts w:ascii="Times New Roman" w:hAnsi="Times New Roman" w:eastAsia="方正小标宋简体" w:cs="Times New Roman"/>
          <w:color w:val="000000"/>
          <w:sz w:val="44"/>
          <w:szCs w:val="44"/>
          <w:u w:color="000000"/>
        </w:rPr>
      </w:pPr>
      <w:r>
        <w:rPr>
          <w:rFonts w:ascii="Times New Roman" w:hAnsi="Times New Roman" w:eastAsia="方正小标宋简体" w:cs="Times New Roman"/>
          <w:color w:val="000000"/>
          <w:sz w:val="44"/>
          <w:szCs w:val="44"/>
          <w:u w:color="000000"/>
        </w:rPr>
        <w:t>衢州学院2025年</w:t>
      </w:r>
      <w:r>
        <w:rPr>
          <w:rFonts w:hint="eastAsia" w:ascii="Times New Roman" w:hAnsi="Times New Roman" w:eastAsia="方正小标宋简体" w:cs="Times New Roman"/>
          <w:color w:val="000000"/>
          <w:sz w:val="44"/>
          <w:szCs w:val="44"/>
          <w:u w:color="000000"/>
          <w:lang w:eastAsia="zh-CN"/>
        </w:rPr>
        <w:t>本科</w:t>
      </w:r>
      <w:bookmarkStart w:id="0" w:name="_GoBack"/>
      <w:bookmarkEnd w:id="0"/>
      <w:r>
        <w:rPr>
          <w:rFonts w:ascii="Times New Roman" w:hAnsi="Times New Roman" w:eastAsia="方正小标宋简体" w:cs="Times New Roman"/>
          <w:color w:val="000000"/>
          <w:sz w:val="44"/>
          <w:szCs w:val="44"/>
          <w:u w:color="000000"/>
        </w:rPr>
        <w:t>教学改革重点项目</w:t>
      </w:r>
    </w:p>
    <w:p w14:paraId="54EB4D54">
      <w:pPr>
        <w:snapToGrid w:val="0"/>
        <w:spacing w:line="510" w:lineRule="atLeast"/>
        <w:jc w:val="center"/>
        <w:textAlignment w:val="baseline"/>
        <w:rPr>
          <w:rFonts w:ascii="Times New Roman" w:hAnsi="Times New Roman" w:eastAsia="方正小标宋简体" w:cs="Times New Roman"/>
          <w:color w:val="000000"/>
          <w:sz w:val="44"/>
          <w:szCs w:val="44"/>
          <w:u w:color="000000"/>
        </w:rPr>
      </w:pPr>
      <w:r>
        <w:rPr>
          <w:rFonts w:ascii="Times New Roman" w:hAnsi="Times New Roman" w:eastAsia="方正小标宋简体" w:cs="Times New Roman"/>
          <w:color w:val="000000"/>
          <w:sz w:val="44"/>
          <w:szCs w:val="44"/>
          <w:u w:color="000000"/>
        </w:rPr>
        <w:t>选题指南</w:t>
      </w:r>
    </w:p>
    <w:p w14:paraId="5C3396AB">
      <w:pPr>
        <w:spacing w:before="156" w:beforeLines="50"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1.人工智能赋能本科教育教学创新提质的探索与实践</w:t>
      </w:r>
    </w:p>
    <w:p w14:paraId="7A416C0C"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2.人工智能通识教育的理念创新与课程体系构建</w:t>
      </w:r>
    </w:p>
    <w:p w14:paraId="73321904"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3.高校师生人工智能素养提升的改革与实践</w:t>
      </w:r>
    </w:p>
    <w:p w14:paraId="1AC7327A"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4.学科</w:t>
      </w:r>
      <w:r>
        <w:rPr>
          <w:rFonts w:ascii="Times New Roman" w:hAnsi="Times New Roman" w:eastAsia="仿宋_GB2312" w:cs="Times New Roman"/>
          <w:sz w:val="32"/>
          <w:szCs w:val="32"/>
        </w:rPr>
        <w:t>专业设置与区域发展匹配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机制的</w:t>
      </w:r>
      <w:r>
        <w:rPr>
          <w:rFonts w:ascii="Times New Roman" w:hAnsi="Times New Roman" w:eastAsia="仿宋_GB2312" w:cs="Times New Roman"/>
          <w:sz w:val="32"/>
          <w:szCs w:val="32"/>
        </w:rPr>
        <w:t>研究与实践</w:t>
      </w:r>
    </w:p>
    <w:p w14:paraId="66BB25E4"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 w:cs="Times New Roman"/>
          <w:sz w:val="32"/>
          <w:szCs w:val="32"/>
        </w:rPr>
        <w:t>.开源生态课程体系构建</w:t>
      </w:r>
    </w:p>
    <w:p w14:paraId="0C224AA7">
      <w:pPr>
        <w:spacing w:line="580" w:lineRule="exact"/>
        <w:ind w:left="655" w:leftChars="303" w:hanging="19" w:hangingChars="6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仿宋_GB2312" w:cs="Times New Roman"/>
          <w:sz w:val="32"/>
          <w:szCs w:val="32"/>
        </w:rPr>
        <w:t>.跨境电商、国际传播、网络安全、集成电路、“双碳”、</w:t>
      </w:r>
    </w:p>
    <w:p w14:paraId="34F93338">
      <w:pPr>
        <w:spacing w:line="580" w:lineRule="exact"/>
        <w:ind w:left="655" w:leftChars="303" w:hanging="19" w:hangingChars="6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量子科技、生物制造、新能源、新材料、低空经济等战略性产业领域拔尖创新人才培养体系构建与实践</w:t>
      </w:r>
    </w:p>
    <w:p w14:paraId="040EE554">
      <w:pPr>
        <w:spacing w:line="580" w:lineRule="exact"/>
        <w:ind w:left="958" w:leftChars="304" w:hanging="320" w:hangingChars="1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</w:t>
      </w:r>
      <w:r>
        <w:rPr>
          <w:rFonts w:ascii="Times New Roman" w:hAnsi="Times New Roman" w:eastAsia="仿宋_GB2312" w:cs="Times New Roman"/>
          <w:sz w:val="32"/>
          <w:szCs w:val="32"/>
        </w:rPr>
        <w:t>.交叉融合为导向的新文科、新工科、新农科、新医科</w:t>
      </w:r>
    </w:p>
    <w:p w14:paraId="74961BCD">
      <w:pPr>
        <w:spacing w:line="580" w:lineRule="exact"/>
        <w:ind w:left="958" w:leftChars="304" w:hanging="320" w:hangingChars="1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人才培养模式探索与实践</w:t>
      </w:r>
    </w:p>
    <w:p w14:paraId="7B0838B6"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</w:t>
      </w:r>
      <w:r>
        <w:rPr>
          <w:rFonts w:ascii="Times New Roman" w:hAnsi="Times New Roman" w:eastAsia="仿宋_GB2312" w:cs="Times New Roman"/>
          <w:sz w:val="32"/>
          <w:szCs w:val="32"/>
        </w:rPr>
        <w:t>.高校拔尖创业人才培养体系构建与实践</w:t>
      </w:r>
    </w:p>
    <w:p w14:paraId="76313B43"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.科技发展、国家战略需求导向的人才培养模式改革</w:t>
      </w:r>
    </w:p>
    <w:p w14:paraId="5034992C">
      <w:pPr>
        <w:spacing w:line="580" w:lineRule="exact"/>
        <w:ind w:left="958" w:leftChars="304" w:hanging="320" w:hangingChars="1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.打破院系、学科专业壁垒加快复合型创新人才培养的</w:t>
      </w:r>
    </w:p>
    <w:p w14:paraId="503CE6E3">
      <w:pPr>
        <w:spacing w:line="580" w:lineRule="exact"/>
        <w:ind w:left="958" w:leftChars="304" w:hanging="320" w:hangingChars="1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模式创新与实践</w:t>
      </w:r>
    </w:p>
    <w:p w14:paraId="20B5F0CF">
      <w:pPr>
        <w:spacing w:line="580" w:lineRule="exact"/>
        <w:ind w:left="958" w:leftChars="304" w:hanging="320" w:hangingChars="1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.面向新兴战略产业的学科专业与人才培养快速响应</w:t>
      </w:r>
    </w:p>
    <w:p w14:paraId="0E1876F3">
      <w:pPr>
        <w:spacing w:line="580" w:lineRule="exact"/>
        <w:ind w:left="958" w:leftChars="304" w:hanging="320" w:hangingChars="1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机制探索与实践</w:t>
      </w:r>
    </w:p>
    <w:p w14:paraId="59726D20">
      <w:pPr>
        <w:spacing w:line="580" w:lineRule="exact"/>
        <w:ind w:left="958" w:leftChars="304" w:hanging="320" w:hangingChars="1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.服务国家战略的国际化创新人才培养创新与实践</w:t>
      </w:r>
    </w:p>
    <w:p w14:paraId="237A4F4F">
      <w:pPr>
        <w:spacing w:line="580" w:lineRule="exact"/>
        <w:ind w:left="958" w:leftChars="304" w:hanging="320" w:hangingChars="1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.高校人才培养质量保证体系的创新与实践</w:t>
      </w:r>
    </w:p>
    <w:p w14:paraId="1DD7BBE0">
      <w:pPr>
        <w:spacing w:line="580" w:lineRule="exact"/>
        <w:ind w:left="958" w:leftChars="304" w:hanging="320" w:hangingChars="1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.人工智能赋能专业评价、学生评价的改革与实践</w:t>
      </w:r>
    </w:p>
    <w:p w14:paraId="5EBF201F">
      <w:pPr>
        <w:spacing w:line="580" w:lineRule="exact"/>
        <w:ind w:left="958" w:leftChars="304" w:hanging="320" w:hangingChars="1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.招生-培养-就业三位一体统筹推进机制创新与探索</w:t>
      </w:r>
    </w:p>
    <w:p w14:paraId="61C6D5AC">
      <w:pPr>
        <w:spacing w:line="580" w:lineRule="exact"/>
        <w:ind w:left="426" w:leftChars="203" w:firstLine="211" w:firstLineChars="66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.科研与教学融汇协同育人模式创新与探索</w:t>
      </w:r>
    </w:p>
    <w:p w14:paraId="47F2D551">
      <w:pPr>
        <w:spacing w:line="580" w:lineRule="exact"/>
        <w:ind w:left="426" w:leftChars="203" w:firstLine="211" w:firstLineChars="66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17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.基层教学组织运行机制创新与探索</w:t>
      </w:r>
    </w:p>
    <w:p w14:paraId="101BBA79">
      <w:pPr>
        <w:numPr>
          <w:ilvl w:val="-1"/>
          <w:numId w:val="0"/>
        </w:numPr>
        <w:spacing w:line="580" w:lineRule="exact"/>
        <w:ind w:left="426" w:leftChars="203" w:firstLine="211" w:firstLineChars="66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18.</w:t>
      </w:r>
      <w:r>
        <w:rPr>
          <w:rFonts w:ascii="Times New Roman" w:hAnsi="Times New Roman" w:eastAsia="仿宋_GB2312" w:cs="Times New Roman"/>
          <w:sz w:val="32"/>
          <w:szCs w:val="32"/>
        </w:rPr>
        <w:t>地方本科高校产学研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协同育人</w:t>
      </w:r>
      <w:r>
        <w:rPr>
          <w:rFonts w:ascii="Times New Roman" w:hAnsi="Times New Roman" w:eastAsia="仿宋_GB2312" w:cs="Times New Roman"/>
          <w:sz w:val="32"/>
          <w:szCs w:val="32"/>
        </w:rPr>
        <w:t>模式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改革与探索</w:t>
      </w:r>
    </w:p>
    <w:p w14:paraId="3E9A1C88">
      <w:pPr>
        <w:spacing w:line="580" w:lineRule="exact"/>
        <w:rPr>
          <w:rFonts w:ascii="Times New Roman" w:hAnsi="Times New Roman" w:eastAsia="黑体" w:cs="Times New Roman"/>
          <w:sz w:val="32"/>
          <w:szCs w:val="32"/>
        </w:rPr>
      </w:pPr>
    </w:p>
    <w:p w14:paraId="105401CA">
      <w:pPr>
        <w:spacing w:line="580" w:lineRule="exact"/>
        <w:rPr>
          <w:rFonts w:ascii="Times New Roman" w:hAnsi="Times New Roman" w:eastAsia="黑体" w:cs="Times New Roman"/>
          <w:sz w:val="32"/>
          <w:szCs w:val="32"/>
        </w:rPr>
      </w:pPr>
    </w:p>
    <w:p w14:paraId="317C6A58">
      <w:pPr>
        <w:spacing w:line="580" w:lineRule="exact"/>
        <w:rPr>
          <w:rFonts w:ascii="Times New Roman" w:hAnsi="Times New Roman" w:eastAsia="黑体" w:cs="Times New Roman"/>
          <w:sz w:val="32"/>
          <w:szCs w:val="32"/>
        </w:rPr>
      </w:pPr>
    </w:p>
    <w:p w14:paraId="338D8353">
      <w:pPr>
        <w:spacing w:line="580" w:lineRule="exact"/>
        <w:rPr>
          <w:rFonts w:ascii="Times New Roman" w:hAnsi="Times New Roman" w:eastAsia="黑体" w:cs="Times New Roman"/>
          <w:sz w:val="32"/>
          <w:szCs w:val="32"/>
        </w:rPr>
      </w:pPr>
    </w:p>
    <w:p w14:paraId="6B96A4C6">
      <w:pPr>
        <w:spacing w:line="580" w:lineRule="exact"/>
        <w:rPr>
          <w:rFonts w:ascii="Times New Roman" w:hAnsi="Times New Roman" w:eastAsia="黑体" w:cs="Times New Roman"/>
          <w:sz w:val="32"/>
          <w:szCs w:val="32"/>
        </w:rPr>
      </w:pPr>
    </w:p>
    <w:p w14:paraId="4AA6345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38E"/>
    <w:rsid w:val="00746767"/>
    <w:rsid w:val="00760EC7"/>
    <w:rsid w:val="00F6538E"/>
    <w:rsid w:val="02C80459"/>
    <w:rsid w:val="07A87985"/>
    <w:rsid w:val="0DFA5F9E"/>
    <w:rsid w:val="114F7F97"/>
    <w:rsid w:val="12AF6F40"/>
    <w:rsid w:val="1F4D3D68"/>
    <w:rsid w:val="2907603A"/>
    <w:rsid w:val="2A3A7DAD"/>
    <w:rsid w:val="39FF3A59"/>
    <w:rsid w:val="416C5E78"/>
    <w:rsid w:val="53A07C03"/>
    <w:rsid w:val="5B10566E"/>
    <w:rsid w:val="5C841E70"/>
    <w:rsid w:val="5DC45EAB"/>
    <w:rsid w:val="646D174F"/>
    <w:rsid w:val="67FC1454"/>
    <w:rsid w:val="6A952FD1"/>
    <w:rsid w:val="7C9378B1"/>
    <w:rsid w:val="7E4F6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59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qFormat/>
    <w:uiPriority w:val="0"/>
    <w:pPr>
      <w:jc w:val="left"/>
    </w:pPr>
  </w:style>
  <w:style w:type="paragraph" w:styleId="3">
    <w:name w:val="Balloon Text"/>
    <w:basedOn w:val="1"/>
    <w:link w:val="14"/>
    <w:qFormat/>
    <w:uiPriority w:val="0"/>
    <w:pPr>
      <w:spacing w:after="0" w:line="240" w:lineRule="auto"/>
    </w:pPr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3"/>
    <w:qFormat/>
    <w:uiPriority w:val="0"/>
    <w:rPr>
      <w:b/>
      <w:bCs/>
    </w:rPr>
  </w:style>
  <w:style w:type="character" w:styleId="9">
    <w:name w:val="annotation reference"/>
    <w:basedOn w:val="8"/>
    <w:qFormat/>
    <w:uiPriority w:val="0"/>
    <w:rPr>
      <w:sz w:val="21"/>
      <w:szCs w:val="21"/>
    </w:rPr>
  </w:style>
  <w:style w:type="character" w:customStyle="1" w:styleId="10">
    <w:name w:val="页眉 Char"/>
    <w:basedOn w:val="8"/>
    <w:link w:val="5"/>
    <w:qFormat/>
    <w:uiPriority w:val="0"/>
    <w:rPr>
      <w:kern w:val="2"/>
      <w:sz w:val="18"/>
      <w:szCs w:val="18"/>
    </w:rPr>
  </w:style>
  <w:style w:type="character" w:customStyle="1" w:styleId="11">
    <w:name w:val="页脚 Char"/>
    <w:basedOn w:val="8"/>
    <w:link w:val="4"/>
    <w:qFormat/>
    <w:uiPriority w:val="0"/>
    <w:rPr>
      <w:kern w:val="2"/>
      <w:sz w:val="18"/>
      <w:szCs w:val="18"/>
    </w:rPr>
  </w:style>
  <w:style w:type="character" w:customStyle="1" w:styleId="12">
    <w:name w:val="批注文字 Char"/>
    <w:basedOn w:val="8"/>
    <w:link w:val="2"/>
    <w:qFormat/>
    <w:uiPriority w:val="0"/>
    <w:rPr>
      <w:kern w:val="2"/>
      <w:sz w:val="21"/>
      <w:szCs w:val="24"/>
    </w:rPr>
  </w:style>
  <w:style w:type="character" w:customStyle="1" w:styleId="13">
    <w:name w:val="批注主题 Char"/>
    <w:basedOn w:val="12"/>
    <w:link w:val="6"/>
    <w:qFormat/>
    <w:uiPriority w:val="0"/>
    <w:rPr>
      <w:b/>
      <w:bCs/>
      <w:kern w:val="2"/>
      <w:sz w:val="21"/>
      <w:szCs w:val="24"/>
    </w:rPr>
  </w:style>
  <w:style w:type="character" w:customStyle="1" w:styleId="14">
    <w:name w:val="批注框文本 Char"/>
    <w:basedOn w:val="8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468</Words>
  <Characters>498</Characters>
  <Lines>4</Lines>
  <Paragraphs>1</Paragraphs>
  <TotalTime>3</TotalTime>
  <ScaleCrop>false</ScaleCrop>
  <LinksUpToDate>false</LinksUpToDate>
  <CharactersWithSpaces>498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2025-03-05T00:24:00Z</dcterms:created>
  <dc:creator>Administrator</dc:creator>
  <cp:lastModifiedBy>karina</cp:lastModifiedBy>
  <dcterms:modified xsi:type="dcterms:W3CDTF">2025-04-03T01:12:39Z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F781645E54194A70B3A8964E93C130C2_12</vt:lpwstr>
  </property>
  <property fmtid="{D5CDD505-2E9C-101B-9397-08002B2CF9AE}" pid="4" name="KSOTemplateDocerSaveRecord">
    <vt:lpwstr>eyJoZGlkIjoiOWJiMTA0ODE4NjE0MGI3NTM1ZDBlMmFmY2UyYTdjYjQiLCJ1c2VySWQiOiIyNTMwNTAzOTUifQ==</vt:lpwstr>
  </property>
</Properties>
</file>