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E3" w:rsidRPr="007D313B" w:rsidRDefault="00AD5CB1">
      <w:pPr>
        <w:jc w:val="center"/>
        <w:rPr>
          <w:rFonts w:ascii="华文中宋" w:eastAsia="华文中宋" w:hAnsi="华文中宋" w:cs="华文中宋"/>
          <w:bCs/>
          <w:kern w:val="0"/>
          <w:sz w:val="36"/>
          <w:szCs w:val="32"/>
        </w:rPr>
      </w:pPr>
      <w:r w:rsidRPr="007D313B">
        <w:rPr>
          <w:rFonts w:ascii="华文中宋" w:eastAsia="华文中宋" w:hAnsi="华文中宋" w:cs="华文中宋" w:hint="eastAsia"/>
          <w:bCs/>
          <w:kern w:val="0"/>
          <w:sz w:val="36"/>
          <w:szCs w:val="32"/>
        </w:rPr>
        <w:t>关于专业技术岗位等级调整申报的通知</w:t>
      </w:r>
    </w:p>
    <w:p w:rsidR="00A22BE3" w:rsidRPr="007D313B" w:rsidRDefault="00A22BE3">
      <w:pPr>
        <w:spacing w:line="50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</w:p>
    <w:p w:rsidR="00A22BE3" w:rsidRPr="007D313B" w:rsidRDefault="00AD5CB1">
      <w:pPr>
        <w:spacing w:line="500" w:lineRule="exact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各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、各单位：</w:t>
      </w:r>
    </w:p>
    <w:p w:rsidR="00A22BE3" w:rsidRPr="007D313B" w:rsidRDefault="00AD5CB1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根据教育部《教育部关于印发〈教育部直属高等学校岗位设置管理暂行办法〉的通知》（教人〔2007〕4号）等文件精神，经学校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研究决定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开展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新一轮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专业技术岗位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等级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的调整工作。本次岗位设置以微调为主，通知如下：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正高二级、三级岗位、其他系列副高五、六级岗位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原则上只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对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空缺岗位补充及微调，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各单位根据《南京大学专业技术岗位设置及人员聘任办法》（南字发</w:t>
      </w:r>
      <w:r w:rsidR="00BC565D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〔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2016</w:t>
      </w:r>
      <w:r w:rsidR="00BC565D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〕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78号文）中相关岗位的要求推荐人选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，经学校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评定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后确定名单。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经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学校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研究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同意，对于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师德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师风好，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学术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水平高，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学术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贡献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大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的教师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，可在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文件规定的条件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之外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向学校推荐，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在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推荐报告中予以说明。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请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各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学院、各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严格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把关，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根据本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单位实际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情况慎重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人选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。</w:t>
      </w:r>
    </w:p>
    <w:p w:rsidR="00A22BE3" w:rsidRPr="00442F70" w:rsidRDefault="003763DE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442F70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原则上不得越级申报</w:t>
      </w:r>
      <w:r w:rsidR="00DB63D8" w:rsidRPr="00442F70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。基于机会均等原则，如未通过不得参加下一级岗位评审</w:t>
      </w:r>
      <w:r w:rsidRPr="00442F70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教师副高五、六级岗位由各单位根据副高五、六、七级岗位2:4:4的比例进行调整，中级八、九、十级岗位3:4:3的比例进行调整，</w:t>
      </w:r>
      <w:r w:rsidR="001F57B0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初级十一、十二级岗位5：5的比例进行调整，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调整结果报学校审核后确定。</w:t>
      </w:r>
    </w:p>
    <w:p w:rsidR="00E54125" w:rsidRPr="007D313B" w:rsidRDefault="002C6627" w:rsidP="003763DE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申报人员仅限在职在岗专业技术岗位人员，</w:t>
      </w:r>
      <w:r w:rsidR="003763DE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成果以任现岗位等级以来为主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，时间节点以202</w:t>
      </w:r>
      <w:r w:rsidR="00BC565D">
        <w:rPr>
          <w:rFonts w:ascii="华文仿宋" w:eastAsia="华文仿宋" w:hAnsi="华文仿宋" w:cs="宋体"/>
          <w:bCs/>
          <w:kern w:val="0"/>
          <w:sz w:val="32"/>
          <w:szCs w:val="28"/>
        </w:rPr>
        <w:t>4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年12月31日为准。</w:t>
      </w:r>
    </w:p>
    <w:p w:rsidR="00A22BE3" w:rsidRPr="007D313B" w:rsidRDefault="00AD5CB1" w:rsidP="00DB63D8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请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根据要求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认真组织，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务必通知到每一位专业技术人员，由个人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登录</w:t>
      </w:r>
      <w:r w:rsidR="00DB63D8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人事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系统</w:t>
      </w:r>
      <w:r w:rsidR="00DB63D8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（</w:t>
      </w:r>
      <w:hyperlink r:id="rId8" w:history="1">
        <w:r w:rsidR="00DB63D8" w:rsidRPr="00221865">
          <w:rPr>
            <w:rStyle w:val="ac"/>
            <w:rFonts w:ascii="华文仿宋" w:eastAsia="华文仿宋" w:hAnsi="华文仿宋" w:cs="宋体"/>
            <w:bCs/>
            <w:kern w:val="0"/>
            <w:sz w:val="32"/>
            <w:szCs w:val="28"/>
          </w:rPr>
          <w:t>https://njuhr.nju.edu.cn</w:t>
        </w:r>
      </w:hyperlink>
      <w:r w:rsidR="00DB63D8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；</w:t>
      </w:r>
      <w:r w:rsidR="00BF7D4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专业技术岗位等级调整模块）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填写申报表。</w:t>
      </w:r>
    </w:p>
    <w:p w:rsidR="00A22BE3" w:rsidRPr="007D313B" w:rsidRDefault="00AD5CB1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lastRenderedPageBreak/>
        <w:t>各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、各单位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负责审核申报人员材料信息，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组织成立评审小组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负责对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申报人进行师德师风和学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风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考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察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，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统一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评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审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推荐本单位相应岗位等级人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选，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推荐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实行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师德师风和学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风问题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“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一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票否决制”。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</w:t>
      </w:r>
      <w:r w:rsidR="00BC565D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学院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、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各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对推荐人选名单进行内部公示，并公开个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人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申报表的展示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地点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，公示期不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少于3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天。</w:t>
      </w:r>
    </w:p>
    <w:p w:rsidR="00436B82" w:rsidRPr="00436B82" w:rsidRDefault="00AD5CB1" w:rsidP="00436B82">
      <w:pPr>
        <w:numPr>
          <w:ilvl w:val="0"/>
          <w:numId w:val="1"/>
        </w:numPr>
        <w:tabs>
          <w:tab w:val="left" w:pos="1418"/>
        </w:tabs>
        <w:spacing w:line="500" w:lineRule="exact"/>
        <w:ind w:left="0" w:firstLineChars="200" w:firstLine="640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公示无异议后，各</w:t>
      </w:r>
      <w:r w:rsidRPr="00436B82">
        <w:rPr>
          <w:rFonts w:ascii="华文仿宋" w:eastAsia="华文仿宋" w:hAnsi="华文仿宋" w:cs="宋体"/>
          <w:bCs/>
          <w:kern w:val="0"/>
          <w:sz w:val="32"/>
          <w:szCs w:val="28"/>
        </w:rPr>
        <w:t>单位</w:t>
      </w:r>
      <w:r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将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单位评审报告（附本单位二级、三级</w:t>
      </w:r>
      <w:r w:rsidR="00E81685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及其他系列五、六级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减少情况、评审小组组成人员名单、公示情况）、个人申请表</w:t>
      </w:r>
      <w:r w:rsid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（系统导出）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、汇总表</w:t>
      </w:r>
      <w:r w:rsid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（系统导出</w:t>
      </w:r>
      <w:r w:rsidR="00D932CA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）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等相关材料于202</w:t>
      </w:r>
      <w:r w:rsidR="00436B82">
        <w:rPr>
          <w:rFonts w:ascii="华文仿宋" w:eastAsia="华文仿宋" w:hAnsi="华文仿宋" w:cs="宋体"/>
          <w:bCs/>
          <w:kern w:val="0"/>
          <w:sz w:val="32"/>
          <w:szCs w:val="28"/>
        </w:rPr>
        <w:t>5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年</w:t>
      </w:r>
      <w:r w:rsidR="00436B82">
        <w:rPr>
          <w:rFonts w:ascii="华文仿宋" w:eastAsia="华文仿宋" w:hAnsi="华文仿宋" w:cs="宋体"/>
          <w:bCs/>
          <w:kern w:val="0"/>
          <w:sz w:val="32"/>
          <w:szCs w:val="28"/>
        </w:rPr>
        <w:t>11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月</w:t>
      </w:r>
      <w:r w:rsidR="00436B82">
        <w:rPr>
          <w:rFonts w:ascii="华文仿宋" w:eastAsia="华文仿宋" w:hAnsi="华文仿宋" w:cs="宋体"/>
          <w:bCs/>
          <w:kern w:val="0"/>
          <w:sz w:val="32"/>
          <w:szCs w:val="28"/>
        </w:rPr>
        <w:t>1</w:t>
      </w:r>
      <w:r w:rsidR="0054494C">
        <w:rPr>
          <w:rFonts w:ascii="华文仿宋" w:eastAsia="华文仿宋" w:hAnsi="华文仿宋" w:cs="宋体"/>
          <w:bCs/>
          <w:kern w:val="0"/>
          <w:sz w:val="32"/>
          <w:szCs w:val="28"/>
        </w:rPr>
        <w:t>4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日（周</w:t>
      </w:r>
      <w:r w:rsidR="0054494C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五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）</w:t>
      </w:r>
      <w:r w:rsid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下午</w:t>
      </w:r>
      <w:r w:rsidR="00436B82" w:rsidRP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下班前报人力资源处培训发展办公室</w:t>
      </w:r>
      <w:r w:rsidR="00436B82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。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特此通知。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联系人：</w:t>
      </w:r>
      <w:r w:rsidR="002C6627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唐静</w:t>
      </w: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 xml:space="preserve">   联系电话： 8968</w:t>
      </w:r>
      <w:r w:rsidR="00D932CA">
        <w:rPr>
          <w:rFonts w:ascii="华文仿宋" w:eastAsia="华文仿宋" w:hAnsi="华文仿宋" w:cs="宋体"/>
          <w:bCs/>
          <w:kern w:val="0"/>
          <w:sz w:val="32"/>
          <w:szCs w:val="28"/>
        </w:rPr>
        <w:t>3309</w:t>
      </w:r>
    </w:p>
    <w:p w:rsidR="00A22BE3" w:rsidRPr="007D313B" w:rsidRDefault="00AD5CB1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工作邮箱：</w:t>
      </w:r>
      <w:r w:rsidR="00471332"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tangjingrzc@nju.edu.cn</w:t>
      </w:r>
    </w:p>
    <w:p w:rsidR="00A22BE3" w:rsidRPr="007D313B" w:rsidRDefault="00A22BE3">
      <w:pPr>
        <w:spacing w:line="500" w:lineRule="exact"/>
        <w:ind w:firstLineChars="196" w:firstLine="627"/>
        <w:rPr>
          <w:rFonts w:ascii="华文仿宋" w:eastAsia="华文仿宋" w:hAnsi="华文仿宋" w:cs="宋体"/>
          <w:bCs/>
          <w:kern w:val="0"/>
          <w:sz w:val="32"/>
          <w:szCs w:val="28"/>
        </w:rPr>
      </w:pP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附件1：《南京大学专业技术岗位设置及人员聘任办法》（南字发[2016]78号文）</w:t>
      </w:r>
    </w:p>
    <w:p w:rsidR="00A22BE3" w:rsidRPr="007D313B" w:rsidRDefault="00AD5CB1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附件2：</w:t>
      </w:r>
      <w:r w:rsidR="00D932CA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《材料清单》</w:t>
      </w:r>
    </w:p>
    <w:p w:rsidR="007D313B" w:rsidRDefault="00AD5CB1" w:rsidP="00D932CA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附件3：</w:t>
      </w:r>
      <w:r w:rsidR="007D313B"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《任职年限的解释》</w:t>
      </w:r>
    </w:p>
    <w:p w:rsidR="00DB63D8" w:rsidRPr="007D313B" w:rsidRDefault="00DB63D8" w:rsidP="00D932CA">
      <w:pPr>
        <w:spacing w:line="500" w:lineRule="exact"/>
        <w:ind w:left="1133" w:hangingChars="354" w:hanging="1133"/>
        <w:rPr>
          <w:rFonts w:ascii="华文仿宋" w:eastAsia="华文仿宋" w:hAnsi="华文仿宋" w:cs="宋体"/>
          <w:bCs/>
          <w:kern w:val="0"/>
          <w:sz w:val="32"/>
          <w:szCs w:val="28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附件4：</w:t>
      </w:r>
      <w:r w:rsidR="005819A9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越级申报征求意见函</w:t>
      </w:r>
    </w:p>
    <w:p w:rsidR="00A22BE3" w:rsidRPr="007D313B" w:rsidRDefault="00A22BE3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bCs/>
          <w:kern w:val="0"/>
          <w:sz w:val="32"/>
          <w:szCs w:val="28"/>
        </w:rPr>
      </w:pPr>
    </w:p>
    <w:p w:rsidR="00A22BE3" w:rsidRPr="007D313B" w:rsidRDefault="00AD5CB1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bCs/>
          <w:kern w:val="0"/>
          <w:sz w:val="32"/>
          <w:szCs w:val="28"/>
        </w:rPr>
      </w:pPr>
      <w:r w:rsidRPr="007D313B">
        <w:rPr>
          <w:rFonts w:ascii="华文仿宋" w:eastAsia="华文仿宋" w:hAnsi="华文仿宋" w:cs="宋体" w:hint="eastAsia"/>
          <w:bCs/>
          <w:kern w:val="0"/>
          <w:sz w:val="32"/>
          <w:szCs w:val="28"/>
        </w:rPr>
        <w:t>人力资源处</w:t>
      </w:r>
    </w:p>
    <w:p w:rsidR="00A22BE3" w:rsidRPr="007D313B" w:rsidRDefault="00AD5CB1" w:rsidP="00AD5CB1">
      <w:pPr>
        <w:spacing w:line="500" w:lineRule="exact"/>
        <w:ind w:firstLineChars="1639" w:firstLine="5245"/>
        <w:jc w:val="center"/>
        <w:rPr>
          <w:rFonts w:ascii="华文仿宋" w:eastAsia="华文仿宋" w:hAnsi="华文仿宋" w:cs="宋体"/>
          <w:vanish/>
          <w:kern w:val="0"/>
          <w:sz w:val="28"/>
        </w:rPr>
      </w:pP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202</w:t>
      </w:r>
      <w:r w:rsidR="00D932CA">
        <w:rPr>
          <w:rFonts w:ascii="华文仿宋" w:eastAsia="华文仿宋" w:hAnsi="华文仿宋" w:cs="宋体"/>
          <w:bCs/>
          <w:kern w:val="0"/>
          <w:sz w:val="32"/>
          <w:szCs w:val="28"/>
        </w:rPr>
        <w:t>5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年</w:t>
      </w:r>
      <w:r w:rsidR="00D932CA">
        <w:rPr>
          <w:rFonts w:ascii="华文仿宋" w:eastAsia="华文仿宋" w:hAnsi="华文仿宋" w:cs="宋体"/>
          <w:bCs/>
          <w:kern w:val="0"/>
          <w:sz w:val="32"/>
          <w:szCs w:val="28"/>
        </w:rPr>
        <w:t>10</w:t>
      </w:r>
      <w:bookmarkStart w:id="0" w:name="_GoBack"/>
      <w:bookmarkEnd w:id="0"/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月</w:t>
      </w:r>
      <w:r w:rsidR="000658E6">
        <w:rPr>
          <w:rFonts w:ascii="华文仿宋" w:eastAsia="华文仿宋" w:hAnsi="华文仿宋" w:cs="宋体"/>
          <w:bCs/>
          <w:kern w:val="0"/>
          <w:sz w:val="32"/>
          <w:szCs w:val="28"/>
        </w:rPr>
        <w:t>3</w:t>
      </w:r>
      <w:r w:rsidR="0054494C">
        <w:rPr>
          <w:rFonts w:ascii="华文仿宋" w:eastAsia="华文仿宋" w:hAnsi="华文仿宋" w:cs="宋体"/>
          <w:bCs/>
          <w:kern w:val="0"/>
          <w:sz w:val="32"/>
          <w:szCs w:val="28"/>
        </w:rPr>
        <w:t>1</w:t>
      </w:r>
      <w:r w:rsidRPr="007D313B">
        <w:rPr>
          <w:rFonts w:ascii="华文仿宋" w:eastAsia="华文仿宋" w:hAnsi="华文仿宋" w:cs="宋体"/>
          <w:bCs/>
          <w:kern w:val="0"/>
          <w:sz w:val="32"/>
          <w:szCs w:val="28"/>
        </w:rPr>
        <w:t>日</w:t>
      </w:r>
    </w:p>
    <w:sectPr w:rsidR="00A22BE3" w:rsidRPr="007D31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1F5" w:rsidRDefault="003221F5" w:rsidP="00CA513D">
      <w:r>
        <w:separator/>
      </w:r>
    </w:p>
  </w:endnote>
  <w:endnote w:type="continuationSeparator" w:id="0">
    <w:p w:rsidR="003221F5" w:rsidRDefault="003221F5" w:rsidP="00CA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1F5" w:rsidRDefault="003221F5" w:rsidP="00CA513D">
      <w:r>
        <w:separator/>
      </w:r>
    </w:p>
  </w:footnote>
  <w:footnote w:type="continuationSeparator" w:id="0">
    <w:p w:rsidR="003221F5" w:rsidRDefault="003221F5" w:rsidP="00CA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17847"/>
    <w:multiLevelType w:val="multilevel"/>
    <w:tmpl w:val="7E817847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0"/>
    <w:rsid w:val="000658E6"/>
    <w:rsid w:val="00096219"/>
    <w:rsid w:val="000A7C3B"/>
    <w:rsid w:val="000C6A8C"/>
    <w:rsid w:val="000F1850"/>
    <w:rsid w:val="00110F0A"/>
    <w:rsid w:val="00116271"/>
    <w:rsid w:val="00145E39"/>
    <w:rsid w:val="0015012C"/>
    <w:rsid w:val="00161316"/>
    <w:rsid w:val="001916DD"/>
    <w:rsid w:val="001A1E1D"/>
    <w:rsid w:val="001C498F"/>
    <w:rsid w:val="001C4F66"/>
    <w:rsid w:val="001F143A"/>
    <w:rsid w:val="001F57B0"/>
    <w:rsid w:val="00204CEC"/>
    <w:rsid w:val="0023689A"/>
    <w:rsid w:val="0026214B"/>
    <w:rsid w:val="00276764"/>
    <w:rsid w:val="002C6627"/>
    <w:rsid w:val="002D2A35"/>
    <w:rsid w:val="002E0657"/>
    <w:rsid w:val="003221F5"/>
    <w:rsid w:val="00335981"/>
    <w:rsid w:val="003763DE"/>
    <w:rsid w:val="00395F0B"/>
    <w:rsid w:val="00436B82"/>
    <w:rsid w:val="00442F70"/>
    <w:rsid w:val="004524CE"/>
    <w:rsid w:val="004530F6"/>
    <w:rsid w:val="00471332"/>
    <w:rsid w:val="00482160"/>
    <w:rsid w:val="004C6A95"/>
    <w:rsid w:val="0053267C"/>
    <w:rsid w:val="0054494C"/>
    <w:rsid w:val="005819A9"/>
    <w:rsid w:val="005A643C"/>
    <w:rsid w:val="005E76BD"/>
    <w:rsid w:val="0060763F"/>
    <w:rsid w:val="006174BA"/>
    <w:rsid w:val="006910F6"/>
    <w:rsid w:val="006C0695"/>
    <w:rsid w:val="006F6E43"/>
    <w:rsid w:val="00723010"/>
    <w:rsid w:val="007611B8"/>
    <w:rsid w:val="00764093"/>
    <w:rsid w:val="00796F31"/>
    <w:rsid w:val="007D313B"/>
    <w:rsid w:val="007E6ADA"/>
    <w:rsid w:val="0080533E"/>
    <w:rsid w:val="00807A67"/>
    <w:rsid w:val="008134A5"/>
    <w:rsid w:val="0085702A"/>
    <w:rsid w:val="008E3882"/>
    <w:rsid w:val="009001A5"/>
    <w:rsid w:val="009136A2"/>
    <w:rsid w:val="00942553"/>
    <w:rsid w:val="00944929"/>
    <w:rsid w:val="00955DAC"/>
    <w:rsid w:val="00992A0E"/>
    <w:rsid w:val="009B57AB"/>
    <w:rsid w:val="009C4A30"/>
    <w:rsid w:val="009D3AD2"/>
    <w:rsid w:val="009E68B5"/>
    <w:rsid w:val="00A05314"/>
    <w:rsid w:val="00A150B7"/>
    <w:rsid w:val="00A22BE3"/>
    <w:rsid w:val="00A26A92"/>
    <w:rsid w:val="00A67A31"/>
    <w:rsid w:val="00A90882"/>
    <w:rsid w:val="00AA042A"/>
    <w:rsid w:val="00AD5CB1"/>
    <w:rsid w:val="00B36DF0"/>
    <w:rsid w:val="00B97F79"/>
    <w:rsid w:val="00BC565D"/>
    <w:rsid w:val="00BF7D42"/>
    <w:rsid w:val="00C15B73"/>
    <w:rsid w:val="00CA513D"/>
    <w:rsid w:val="00CD0E74"/>
    <w:rsid w:val="00D40F4D"/>
    <w:rsid w:val="00D932CA"/>
    <w:rsid w:val="00DB63D8"/>
    <w:rsid w:val="00E43B90"/>
    <w:rsid w:val="00E54125"/>
    <w:rsid w:val="00E81685"/>
    <w:rsid w:val="00E82E05"/>
    <w:rsid w:val="00E94EB9"/>
    <w:rsid w:val="00EB6A4B"/>
    <w:rsid w:val="00EB70E9"/>
    <w:rsid w:val="00F72923"/>
    <w:rsid w:val="00F7536E"/>
    <w:rsid w:val="00FC4BE0"/>
    <w:rsid w:val="00FE67E7"/>
    <w:rsid w:val="05CE43A1"/>
    <w:rsid w:val="135A56E3"/>
    <w:rsid w:val="13C9199E"/>
    <w:rsid w:val="1551011C"/>
    <w:rsid w:val="18096CD8"/>
    <w:rsid w:val="1D731C4A"/>
    <w:rsid w:val="267B3A33"/>
    <w:rsid w:val="271E49BF"/>
    <w:rsid w:val="287E5A86"/>
    <w:rsid w:val="29580BC8"/>
    <w:rsid w:val="301C1981"/>
    <w:rsid w:val="361366E9"/>
    <w:rsid w:val="3E430CA7"/>
    <w:rsid w:val="43734A78"/>
    <w:rsid w:val="4BC10ABB"/>
    <w:rsid w:val="4EB3596C"/>
    <w:rsid w:val="507A52F7"/>
    <w:rsid w:val="529D60DF"/>
    <w:rsid w:val="56B97B73"/>
    <w:rsid w:val="5C9E3F91"/>
    <w:rsid w:val="62762113"/>
    <w:rsid w:val="645829F5"/>
    <w:rsid w:val="686C6A39"/>
    <w:rsid w:val="69E11F85"/>
    <w:rsid w:val="72585E9D"/>
    <w:rsid w:val="733B23DC"/>
    <w:rsid w:val="790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87B69"/>
  <w15:docId w15:val="{B7528805-FE1C-40C7-9094-F814479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9">
    <w:name w:val="页脚 字符"/>
    <w:link w:val="a8"/>
    <w:qFormat/>
    <w:rPr>
      <w:kern w:val="2"/>
      <w:sz w:val="18"/>
      <w:szCs w:val="18"/>
    </w:rPr>
  </w:style>
  <w:style w:type="character" w:customStyle="1" w:styleId="a5">
    <w:name w:val="批注主题 字符"/>
    <w:link w:val="a3"/>
    <w:qFormat/>
    <w:rPr>
      <w:b/>
      <w:bCs/>
      <w:kern w:val="2"/>
      <w:sz w:val="21"/>
      <w:szCs w:val="24"/>
    </w:rPr>
  </w:style>
  <w:style w:type="character" w:customStyle="1" w:styleId="a6">
    <w:name w:val="批注文字 字符"/>
    <w:link w:val="a4"/>
    <w:qFormat/>
    <w:rPr>
      <w:kern w:val="2"/>
      <w:sz w:val="21"/>
      <w:szCs w:val="24"/>
    </w:rPr>
  </w:style>
  <w:style w:type="paragraph" w:styleId="ae">
    <w:name w:val="List Paragraph"/>
    <w:basedOn w:val="a"/>
    <w:uiPriority w:val="99"/>
    <w:rsid w:val="00436B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uhr.n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154</Words>
  <Characters>884</Characters>
  <Application>Microsoft Office Word</Application>
  <DocSecurity>0</DocSecurity>
  <Lines>7</Lines>
  <Paragraphs>2</Paragraphs>
  <ScaleCrop>false</ScaleCrop>
  <Company>微软系统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关于岗位设置工作中岗位调整申报的通知</dc:title>
  <dc:creator>微软用户</dc:creator>
  <cp:lastModifiedBy>China</cp:lastModifiedBy>
  <cp:revision>30</cp:revision>
  <cp:lastPrinted>2025-10-28T01:53:00Z</cp:lastPrinted>
  <dcterms:created xsi:type="dcterms:W3CDTF">2022-04-08T07:26:00Z</dcterms:created>
  <dcterms:modified xsi:type="dcterms:W3CDTF">2025-10-31T07:02:00Z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